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Group Classroom Exercise #3</w:t>
      </w:r>
    </w:p>
    <w:p w:rsidR="00000000" w:rsidDel="00000000" w:rsidP="00000000" w:rsidRDefault="00000000" w:rsidRPr="00000000" w14:paraId="00000002">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Preparing Common Size Financial</w:t>
      </w:r>
    </w:p>
    <w:p w:rsidR="00000000" w:rsidDel="00000000" w:rsidP="00000000" w:rsidRDefault="00000000" w:rsidRPr="00000000" w14:paraId="00000003">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Statements, Ratio Analysis and Comparative</w:t>
      </w:r>
    </w:p>
    <w:p w:rsidR="00000000" w:rsidDel="00000000" w:rsidP="00000000" w:rsidRDefault="00000000" w:rsidRPr="00000000" w14:paraId="00000004">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Analysis</w:t>
      </w:r>
    </w:p>
    <w:p w:rsidR="00000000" w:rsidDel="00000000" w:rsidP="00000000" w:rsidRDefault="00000000" w:rsidRPr="00000000" w14:paraId="00000005">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ACCT 416, Spring 2026</w:t>
      </w:r>
    </w:p>
    <w:p w:rsidR="00000000" w:rsidDel="00000000" w:rsidP="00000000" w:rsidRDefault="00000000" w:rsidRPr="00000000" w14:paraId="00000006">
      <w:pPr>
        <w:widowControl w:val="0"/>
        <w:spacing w:before="12.02392578125" w:line="240" w:lineRule="auto"/>
        <w:ind w:left="7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Prepared by Team 1 - Alexandre Kelkelyan, Basmah Hasan, Branden Soo, Daniel Yuan, Dylan Norona, Grace Baek, and Nicole Williams</w:t>
      </w:r>
    </w:p>
    <w:p w:rsidR="00000000" w:rsidDel="00000000" w:rsidP="00000000" w:rsidRDefault="00000000" w:rsidRPr="00000000" w14:paraId="00000007">
      <w:pPr>
        <w:widowControl w:val="0"/>
        <w:spacing w:before="12.02392578125" w:line="240" w:lineRule="auto"/>
        <w:jc w:val="left"/>
        <w:rPr>
          <w:rFonts w:ascii="Times New Roman" w:cs="Times New Roman" w:eastAsia="Times New Roman" w:hAnsi="Times New Roman"/>
          <w:b w:val="1"/>
          <w:bCs w:val="1"/>
          <w:sz w:val="48"/>
          <w:szCs w:val="48"/>
        </w:rPr>
      </w:pPr>
      <w:r w:rsidDel="00000000" w:rsidR="00000000" w:rsidRPr="00000000">
        <w:rPr>
          <w:rtl w:val="0"/>
        </w:rPr>
      </w:r>
    </w:p>
    <w:p w:rsidR="00000000" w:rsidDel="00000000" w:rsidP="00000000" w:rsidRDefault="00000000" w:rsidRPr="00000000" w14:paraId="00000008">
      <w:pPr>
        <w:widowControl w:val="0"/>
        <w:spacing w:before="12.02392578125"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Questions:</w:t>
      </w:r>
    </w:p>
    <w:p w:rsidR="00000000" w:rsidDel="00000000" w:rsidP="00000000" w:rsidRDefault="00000000" w:rsidRPr="00000000" w14:paraId="00000009">
      <w:pPr>
        <w:widowControl w:val="0"/>
        <w:spacing w:before="12.0239257812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 your own words, list and describe the five major account captions of the Balance sheet</w:t>
      </w:r>
    </w:p>
    <w:p w:rsidR="00000000" w:rsidDel="00000000" w:rsidP="00000000" w:rsidRDefault="00000000" w:rsidRPr="00000000" w14:paraId="0000000B">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 give examples of the various kinds of accounts contained within each caption (e.g.</w:t>
      </w:r>
    </w:p>
    <w:p w:rsidR="00000000" w:rsidDel="00000000" w:rsidP="00000000" w:rsidRDefault="00000000" w:rsidRPr="00000000" w14:paraId="0000000C">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“Current Assets” is an example of a major caption). Also, provide what you would expect</w:t>
      </w:r>
    </w:p>
    <w:p w:rsidR="00000000" w:rsidDel="00000000" w:rsidP="00000000" w:rsidRDefault="00000000" w:rsidRPr="00000000" w14:paraId="0000000D">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most important insights to be that analysts might gain from analyzing the accounts</w:t>
      </w:r>
    </w:p>
    <w:p w:rsidR="00000000" w:rsidDel="00000000" w:rsidP="00000000" w:rsidRDefault="00000000" w:rsidRPr="00000000" w14:paraId="0000000E">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within each caption.</w:t>
      </w:r>
    </w:p>
    <w:p w:rsidR="00000000" w:rsidDel="00000000" w:rsidP="00000000" w:rsidRDefault="00000000" w:rsidRPr="00000000" w14:paraId="0000000F">
      <w:pPr>
        <w:widowControl w:val="0"/>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five major balance sheet captions are:</w:t>
      </w:r>
    </w:p>
    <w:p w:rsidR="00000000" w:rsidDel="00000000" w:rsidP="00000000" w:rsidRDefault="00000000" w:rsidRPr="00000000" w14:paraId="00000010">
      <w:pPr>
        <w:widowControl w:val="0"/>
        <w:numPr>
          <w:ilvl w:val="0"/>
          <w:numId w:val="1"/>
        </w:numPr>
        <w:spacing w:after="0" w:afterAutospacing="0" w:before="24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Current Assets</w:t>
      </w:r>
    </w:p>
    <w:p w:rsidR="00000000" w:rsidDel="00000000" w:rsidP="00000000" w:rsidRDefault="00000000" w:rsidRPr="00000000" w14:paraId="00000011">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assets are resources the company expects to convert into cash, sell, or use up within one year (or one operating cycle, if longer). Some accounts within it are Cash and cash equivalents, Accounts receivable, Inventory, and Prepaid expenses. From current assets, analysts assess liquidity and short-term flexibility. They look at whether the company has enough liquid resources to cover short-term obligations. An example would be large receivables might signal strong sales, but they could also indicate collection issues.</w:t>
      </w:r>
    </w:p>
    <w:p w:rsidR="00000000" w:rsidDel="00000000" w:rsidP="00000000" w:rsidRDefault="00000000" w:rsidRPr="00000000" w14:paraId="00000012">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Noncurrent (Long-Term) Assets</w:t>
      </w:r>
    </w:p>
    <w:p w:rsidR="00000000" w:rsidDel="00000000" w:rsidP="00000000" w:rsidRDefault="00000000" w:rsidRPr="00000000" w14:paraId="00000013">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These are assets expected to provide benefits beyond one year. Accounts normally seen within this caption are Property, plant, and equipment (PP&amp;E), Intangible assets (patents, trademarks), Goodwill, and Long-term investments. This section helps analysts understand the company’s long-term investment strategy and operating capacity. High PP&amp;E may indicate a capital-intensive business. Goodwill may signal past acquisitions</w:t>
      </w:r>
    </w:p>
    <w:p w:rsidR="00000000" w:rsidDel="00000000" w:rsidP="00000000" w:rsidRDefault="00000000" w:rsidRPr="00000000" w14:paraId="00000014">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Current Liabilities</w:t>
      </w:r>
    </w:p>
    <w:p w:rsidR="00000000" w:rsidDel="00000000" w:rsidP="00000000" w:rsidRDefault="00000000" w:rsidRPr="00000000" w14:paraId="00000015">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liabilities represent obligations that must be paid within one year. Examples include accounts payable, accrued expenses, short-term debt, and the current portion of long-term debt. This section provides insight into the company’s short-term financial health. Analysts examine whether the company can meet its near-term obligations without strain. An increase in payables, for instance, might suggest strong working capital management, or it could signal liquidity pressure depending on the broader context.</w:t>
      </w:r>
    </w:p>
    <w:p w:rsidR="00000000" w:rsidDel="00000000" w:rsidP="00000000" w:rsidRDefault="00000000" w:rsidRPr="00000000" w14:paraId="00000016">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Long-Term Liabilities</w:t>
      </w:r>
    </w:p>
    <w:p w:rsidR="00000000" w:rsidDel="00000000" w:rsidP="00000000" w:rsidRDefault="00000000" w:rsidRPr="00000000" w14:paraId="00000017">
      <w:pPr>
        <w:widowControl w:val="0"/>
        <w:numPr>
          <w:ilvl w:val="1"/>
          <w:numId w:val="1"/>
        </w:numPr>
        <w:spacing w:after="0" w:afterAutospacing="0" w:before="0" w:beforeAutospacing="0" w:line="240" w:lineRule="auto"/>
        <w:ind w:left="144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Long-term liabilities include obligations that extend beyond one year, such as bonds payable, long-term loans, lease liabilities, and pension obligations. These accounts help analysts assess the company’s capital structure and financial risk. A higher level of long-term debt increases leverage and risk, but it can also enhance returns if the borrowed funds are used productively. Analysts evaluate whether the company generates enough operating income to comfortably service its debt.</w:t>
      </w:r>
      <w:r w:rsidDel="00000000" w:rsidR="00000000" w:rsidRPr="00000000">
        <w:rPr>
          <w:rFonts w:ascii="Times New Roman" w:cs="Times New Roman" w:eastAsia="Times New Roman" w:hAnsi="Times New Roman"/>
          <w:i w:val="1"/>
          <w:iCs w:val="1"/>
          <w:sz w:val="24"/>
          <w:szCs w:val="24"/>
          <w:rtl w:val="0"/>
        </w:rPr>
        <w:br w:type="textWrapping"/>
      </w:r>
    </w:p>
    <w:p w:rsidR="00000000" w:rsidDel="00000000" w:rsidP="00000000" w:rsidRDefault="00000000" w:rsidRPr="00000000" w14:paraId="00000018">
      <w:pPr>
        <w:widowControl w:val="0"/>
        <w:numPr>
          <w:ilvl w:val="0"/>
          <w:numId w:val="1"/>
        </w:numPr>
        <w:spacing w:after="0" w:afterAutospacing="0" w:before="0" w:beforeAutospacing="0" w:line="240" w:lineRule="auto"/>
        <w:ind w:left="72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u w:val="single"/>
          <w:rtl w:val="0"/>
        </w:rPr>
        <w:t xml:space="preserve">Stockholders’ Equity</w:t>
      </w:r>
    </w:p>
    <w:p w:rsidR="00000000" w:rsidDel="00000000" w:rsidP="00000000" w:rsidRDefault="00000000" w:rsidRPr="00000000" w14:paraId="00000019">
      <w:pPr>
        <w:widowControl w:val="0"/>
        <w:numPr>
          <w:ilvl w:val="1"/>
          <w:numId w:val="1"/>
        </w:numPr>
        <w:spacing w:after="240" w:before="0" w:beforeAutospacing="0" w:line="240" w:lineRule="auto"/>
        <w:ind w:left="1440" w:hanging="36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Stockholders’ equity represents the residual interest in the company after liabilities are subtracted from assets. It typically includes common stock, additional paid-in capital, retained earnings, and accumulated other comprehensive income. This section reflects both the capital invested by shareholders and the cumulative profits retained in the business over time. Analysts use equity to assess long-term value creation and calculate return on equity, which shows how effectively management is using shareholders’ capital.</w:t>
      </w:r>
      <w:r w:rsidDel="00000000" w:rsidR="00000000" w:rsidRPr="00000000">
        <w:rPr>
          <w:rFonts w:ascii="Times New Roman" w:cs="Times New Roman" w:eastAsia="Times New Roman" w:hAnsi="Times New Roman"/>
          <w:i w:val="1"/>
          <w:iCs w:val="1"/>
          <w:sz w:val="24"/>
          <w:szCs w:val="24"/>
          <w:rtl w:val="0"/>
        </w:rPr>
        <w:br w:type="textWrapping"/>
      </w:r>
    </w:p>
    <w:p w:rsidR="00000000" w:rsidDel="00000000" w:rsidP="00000000" w:rsidRDefault="00000000" w:rsidRPr="00000000" w14:paraId="0000001A">
      <w:pPr>
        <w:widowControl w:val="0"/>
        <w:spacing w:before="12.0239257812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pacing w:before="12.02392578125"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In your own words, describe the four categories of ratios discussed in class and what you</w:t>
      </w:r>
    </w:p>
    <w:p w:rsidR="00000000" w:rsidDel="00000000" w:rsidP="00000000" w:rsidRDefault="00000000" w:rsidRPr="00000000" w14:paraId="0000001D">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would expect the most important insights to be that analysts might gain from each</w:t>
      </w:r>
    </w:p>
    <w:p w:rsidR="00000000" w:rsidDel="00000000" w:rsidP="00000000" w:rsidRDefault="00000000" w:rsidRPr="00000000" w14:paraId="0000001E">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category of ratios.</w:t>
      </w:r>
    </w:p>
    <w:p w:rsidR="00000000" w:rsidDel="00000000" w:rsidP="00000000" w:rsidRDefault="00000000" w:rsidRPr="00000000" w14:paraId="0000001F">
      <w:pPr>
        <w:widowControl w:val="0"/>
        <w:spacing w:before="12.02392578125"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widowControl w:val="0"/>
        <w:spacing w:before="12.02392578125" w:line="24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four categories of ratios discussed in class are profitability, Efficiency/Activity/Productivity, liquidity, and solvency. Each category evaluates a different dimension of performance and financial risk. Profitability ratios measure how well a company generates earnings relative to sales, assets, or equity. Examples include return on equity, return on assets, profit margin, and gross margin. These ratios indicate whether the company’s operations are creating value and generating acceptable returns. Efficiency or activity ratios evaluate how effectively the company uses its assets to produce revenue. Ratios such as asset turnover, inventory turnover, and accounts receivable turnover show how well management is deploying resources and managing operations. They connect the balance sheet to the income statement and reveal operational effectiveness. Liquidity ratios assess the company’s ability to meet short-term obligations. The current ratio, quick ratio, and cash ratio measure whether current assets are sufficient to cover current liabilities. This category focuses on short-term financial health and cash flexibility. Solvency ratios analyze long-term financial stability and leverage. Ratios such as debt-to-equity and times interest earned help determine whether the company can sustain its debt load and meet long-term obligations. This category focuses on financial risk and capital structure.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